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论文支撑材料要求</w:t>
      </w:r>
    </w:p>
    <w:p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论文支撑材料包括但不限于项目研究中相关图片图表、实验各阶段的原始数据以及其他证明项目真实性、原创性、严谨性、完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整性的材料。所有材料合成一个P</w:t>
      </w:r>
      <w:r>
        <w:rPr>
          <w:rFonts w:ascii="仿宋_GB2312" w:hAnsi="黑体" w:eastAsia="仿宋_GB2312"/>
          <w:sz w:val="32"/>
          <w:szCs w:val="32"/>
        </w:rPr>
        <w:t>DF文件提交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IyZjU5ZTQzNjViNzY3OGMyMjdjODI5NGJiZDIifQ=="/>
  </w:docVars>
  <w:rsids>
    <w:rsidRoot w:val="44B33508"/>
    <w:rsid w:val="44B33508"/>
    <w:rsid w:val="7C2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2024-03-14T07:15:00Z</dcterms:created>
  <dc:creator>刘丹</dc:creator>
  <cp:lastModifiedBy>fangshu〈하루만 〉</cp:lastModifiedBy>
  <dcterms:modified xsi:type="dcterms:W3CDTF">2024-03-14T07:26:29Z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39585B0718054A9E90C558832ABA6280_11</vt:lpwstr>
  </property>
</Properties>
</file>