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202" w:line="259" w:lineRule="auto"/>
        <w:ind w:left="10" w:right="96" w:hanging="10"/>
        <w:jc w:val="center"/>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30"/>
          <w:shd w:val="clear" w:color="auto" w:fill="auto"/>
        </w:rPr>
        <w:t>小手拼出大世界</w:t>
      </w:r>
    </w:p>
    <w:p>
      <w:pPr>
        <w:keepNext/>
        <w:keepLines/>
        <w:spacing w:before="0" w:after="0" w:line="259" w:lineRule="auto"/>
        <w:ind w:left="10" w:right="96" w:hanging="10"/>
        <w:jc w:val="center"/>
        <w:rPr>
          <w:rFonts w:ascii="宋体" w:hAnsi="宋体" w:eastAsia="宋体" w:cs="宋体"/>
          <w:color w:val="000000"/>
          <w:spacing w:val="0"/>
          <w:position w:val="0"/>
          <w:sz w:val="30"/>
          <w:shd w:val="clear" w:color="auto" w:fill="auto"/>
        </w:rPr>
      </w:pPr>
      <w:r>
        <w:rPr>
          <w:rFonts w:ascii="宋体" w:hAnsi="宋体" w:eastAsia="宋体" w:cs="宋体"/>
          <w:color w:val="000000"/>
          <w:spacing w:val="0"/>
          <w:position w:val="0"/>
          <w:sz w:val="30"/>
          <w:shd w:val="clear" w:color="auto" w:fill="auto"/>
        </w:rPr>
        <w:t>2022赛季结构挑战活动方案</w:t>
      </w:r>
    </w:p>
    <w:p>
      <w:pPr>
        <w:spacing w:before="0" w:after="324" w:line="259" w:lineRule="auto"/>
        <w:ind w:left="749" w:right="0" w:firstLine="0"/>
        <w:jc w:val="left"/>
        <w:rPr>
          <w:rFonts w:ascii="宋体" w:hAnsi="宋体" w:eastAsia="宋体" w:cs="宋体"/>
          <w:color w:val="000000"/>
          <w:spacing w:val="0"/>
          <w:position w:val="0"/>
          <w:sz w:val="28"/>
          <w:shd w:val="clear" w:color="auto" w:fill="auto"/>
        </w:rPr>
      </w:pPr>
      <w:r>
        <w:pict>
          <v:shape id="1026" o:spid="_x0000_s1026" o:spt="75" type="#_x0000_t75" style="height:180.7pt;width:326.1pt;" o:ole="t" filled="f" stroked="t" coordsize="21600,21600">
            <v:path/>
            <v:fill on="f" focussize="0,0"/>
            <v:stroke/>
            <v:imagedata r:id="rId5" embosscolor="#FFFFFF" o:title=""/>
            <o:lock v:ext="edit"/>
            <w10:wrap type="none"/>
            <w10:anchorlock/>
          </v:shape>
          <o:OLEObject Type="Embed" ProgID="StaticMetafile" ShapeID="1026" DrawAspect="Content" ObjectID="_1468075725" r:id="rId4">
            <o:LockedField>false</o:LockedField>
          </o:OLEObject>
        </w:pict>
      </w:r>
    </w:p>
    <w:p>
      <w:pPr>
        <w:spacing w:before="0" w:after="229" w:line="259" w:lineRule="auto"/>
        <w:ind w:left="-5" w:right="0" w:hanging="1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活动设计背景：</w:t>
      </w:r>
    </w:p>
    <w:p>
      <w:pPr>
        <w:spacing w:before="0" w:after="0" w:line="410" w:lineRule="auto"/>
        <w:ind w:left="-15" w:right="0" w:firstLine="559"/>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中国天眼FAST是具有我国自主知识产权、世界最大单口径、最灵敏的射电望远镜。FAST主动反射面结构是索网结构的优化，实现了灵活性、参数精度敏感性，为探究未知、解决人类未解之谜提供了可能性，是我国高技术创新能力的综合体现。</w:t>
      </w:r>
    </w:p>
    <w:p>
      <w:pPr>
        <w:spacing w:before="0" w:after="229" w:line="416" w:lineRule="auto"/>
        <w:ind w:left="-15" w:right="0" w:firstLine="559"/>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FAST与被评为人类20世纪十大工程之一的美国Arecibo 300 米望远镜相比，其综合性能提高约10倍。作为世界最大的单口径望远镜，FAST将在未来20—30年保持世界一流设备的地位，并将吸引国内外一流人才和前沿科研课题，成为国际天文学术交流中心。</w:t>
      </w:r>
    </w:p>
    <w:p>
      <w:pPr>
        <w:spacing w:before="0" w:after="229" w:line="410" w:lineRule="auto"/>
        <w:ind w:left="-15" w:right="0" w:firstLine="559"/>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小手拼出大世界2022赛季结构挑战的小队员将变身“FAST设计工程师”在与低结构材料互动中，学习张力结构相关知识，通过设计搭建一个“天眼”模型，探索结构外延的搭建方式，进而探究结构与张力、结构与功能之间的关系，培养幼儿科学探究的能力，实际解决问题的能力，与人分享合作的能力，提升幼儿观察力、想象力。</w:t>
      </w:r>
    </w:p>
    <w:p>
      <w:pPr>
        <w:numPr>
          <w:ilvl w:val="0"/>
          <w:numId w:val="1"/>
        </w:numPr>
        <w:spacing w:before="0" w:after="258"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活动主题 ：天际搜寻</w:t>
      </w:r>
    </w:p>
    <w:p>
      <w:pPr>
        <w:numPr>
          <w:ilvl w:val="0"/>
          <w:numId w:val="1"/>
        </w:numPr>
        <w:spacing w:before="0" w:after="258"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活动器材：（队伍自备）</w:t>
      </w:r>
    </w:p>
    <w:p>
      <w:pPr>
        <w:spacing w:before="0" w:after="229" w:line="259" w:lineRule="auto"/>
        <w:ind w:left="569" w:right="0" w:hanging="1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大颗粒的基础积木，</w:t>
      </w:r>
    </w:p>
    <w:p>
      <w:pPr>
        <w:spacing w:before="0" w:after="229" w:line="259" w:lineRule="auto"/>
        <w:ind w:left="569" w:right="0" w:hanging="1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2X2积木 30块、 2X4积木 70块，共计100块积木；</w:t>
      </w:r>
    </w:p>
    <w:p>
      <w:pPr>
        <w:spacing w:before="0" w:after="378" w:line="259" w:lineRule="auto"/>
        <w:ind w:left="0" w:right="0" w:firstLine="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1"/>
          <w:shd w:val="clear" w:color="auto" w:fill="auto"/>
        </w:rPr>
        <w:t>（基础积木2X2长宽尺寸为：31.5mmX31.5mm;基础积木2X4长宽尺寸为：63mmX31mm; ）</w:t>
      </w:r>
    </w:p>
    <w:p>
      <w:pPr>
        <w:numPr>
          <w:ilvl w:val="0"/>
          <w:numId w:val="2"/>
        </w:numPr>
        <w:spacing w:before="0" w:after="258"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队员要求：</w:t>
      </w:r>
    </w:p>
    <w:p>
      <w:pPr>
        <w:numPr>
          <w:ilvl w:val="0"/>
          <w:numId w:val="2"/>
        </w:numPr>
        <w:spacing w:before="0" w:after="258"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3名4-7周岁（以幼儿公历生日为准）的幼儿与1名成年人教练</w:t>
      </w:r>
    </w:p>
    <w:p>
      <w:pPr>
        <w:spacing w:before="0" w:after="0" w:line="410" w:lineRule="auto"/>
        <w:ind w:left="-15" w:right="0" w:firstLine="559"/>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员。</w:t>
      </w:r>
    </w:p>
    <w:p>
      <w:pPr>
        <w:spacing w:before="0" w:after="0" w:line="410" w:lineRule="auto"/>
        <w:ind w:left="-15" w:right="0" w:firstLine="559"/>
        <w:jc w:val="left"/>
        <w:rPr>
          <w:rFonts w:ascii="宋体" w:hAnsi="宋体" w:eastAsia="宋体" w:cs="宋体"/>
          <w:color w:val="000000"/>
          <w:spacing w:val="0"/>
          <w:position w:val="0"/>
          <w:sz w:val="28"/>
          <w:shd w:val="clear" w:color="auto" w:fill="auto"/>
        </w:rPr>
      </w:pPr>
    </w:p>
    <w:p>
      <w:pPr>
        <w:numPr>
          <w:ilvl w:val="0"/>
          <w:numId w:val="3"/>
        </w:numPr>
        <w:spacing w:before="0" w:after="258"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场地要求：</w:t>
      </w:r>
    </w:p>
    <w:p>
      <w:pPr>
        <w:spacing w:before="0" w:after="229" w:line="259" w:lineRule="auto"/>
        <w:ind w:left="430" w:right="0" w:hanging="1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光滑平整的地面。</w:t>
      </w:r>
    </w:p>
    <w:p>
      <w:pPr>
        <w:numPr>
          <w:ilvl w:val="0"/>
          <w:numId w:val="4"/>
        </w:numPr>
        <w:spacing w:before="0" w:after="0"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场地图：（如下图）</w:t>
      </w:r>
    </w:p>
    <w:p>
      <w:pPr>
        <w:spacing w:before="0" w:after="218" w:line="259" w:lineRule="auto"/>
        <w:ind w:left="734" w:right="0" w:firstLine="0"/>
        <w:jc w:val="left"/>
        <w:rPr>
          <w:rFonts w:ascii="宋体" w:hAnsi="宋体" w:eastAsia="宋体" w:cs="宋体"/>
          <w:color w:val="000000"/>
          <w:spacing w:val="0"/>
          <w:position w:val="0"/>
          <w:sz w:val="28"/>
          <w:shd w:val="clear" w:color="auto" w:fill="auto"/>
        </w:rPr>
      </w:pPr>
      <w:r>
        <w:pict>
          <v:shape id="1028" o:spid="_x0000_s1027" o:spt="75" type="#_x0000_t75" style="height:160.65pt;width:144.9pt;" o:ole="t" filled="f" stroked="t" coordsize="21600,21600">
            <v:path/>
            <v:fill on="f" focussize="0,0"/>
            <v:stroke/>
            <v:imagedata r:id="rId7" embosscolor="#FFFFFF" o:title=""/>
            <o:lock v:ext="edit"/>
            <w10:wrap type="none"/>
            <w10:anchorlock/>
          </v:shape>
          <o:OLEObject Type="Embed" ProgID="StaticMetafile" ShapeID="1028" DrawAspect="Content" ObjectID="_1468075726" r:id="rId6">
            <o:LockedField>false</o:LockedField>
          </o:OLEObject>
        </w:pict>
      </w:r>
    </w:p>
    <w:p>
      <w:pPr>
        <w:numPr>
          <w:ilvl w:val="0"/>
          <w:numId w:val="5"/>
        </w:numPr>
        <w:spacing w:before="0" w:after="258"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任务说明</w:t>
      </w:r>
    </w:p>
    <w:p>
      <w:pPr>
        <w:numPr>
          <w:ilvl w:val="0"/>
          <w:numId w:val="5"/>
        </w:numPr>
        <w:spacing w:before="0" w:after="229" w:line="259" w:lineRule="auto"/>
        <w:ind w:left="701"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比赛时间为5分钟，“天眼”模型的搭建须在5分钟内完成；</w:t>
      </w:r>
    </w:p>
    <w:p>
      <w:pPr>
        <w:numPr>
          <w:ilvl w:val="0"/>
          <w:numId w:val="5"/>
        </w:numPr>
        <w:spacing w:before="0" w:after="0" w:line="410" w:lineRule="auto"/>
        <w:ind w:left="701"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“天眼”模型应以中心点向四个方向做对称性延展； C、“天眼”模型只能在场地纸中心白色区域与场地纸接触，且接触面积不超过白色区域大小；</w:t>
      </w:r>
    </w:p>
    <w:p>
      <w:pPr>
        <w:numPr>
          <w:ilvl w:val="0"/>
          <w:numId w:val="5"/>
        </w:numPr>
        <w:spacing w:before="0" w:after="229" w:line="259" w:lineRule="auto"/>
        <w:ind w:left="84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有效比赛时间内，允许多次挑战；</w:t>
      </w:r>
    </w:p>
    <w:p>
      <w:pPr>
        <w:numPr>
          <w:ilvl w:val="0"/>
          <w:numId w:val="5"/>
        </w:numPr>
        <w:spacing w:before="0" w:after="0" w:line="410" w:lineRule="auto"/>
        <w:ind w:left="84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“天眼”模型以5分钟计时结束或队伍举手示意裁判为最终状态且模型须保持稳定状态30秒以上，以确保裁判完成对模型的评判；</w:t>
      </w:r>
    </w:p>
    <w:p>
      <w:pPr>
        <w:numPr>
          <w:ilvl w:val="0"/>
          <w:numId w:val="5"/>
        </w:numPr>
        <w:spacing w:before="0" w:after="229" w:line="259" w:lineRule="auto"/>
        <w:ind w:left="84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最终评判以“天眼”模型最外延展围合状态垂直投影进行；</w:t>
      </w:r>
    </w:p>
    <w:p>
      <w:pPr>
        <w:numPr>
          <w:ilvl w:val="0"/>
          <w:numId w:val="5"/>
        </w:numPr>
        <w:spacing w:before="0" w:after="0" w:line="259" w:lineRule="auto"/>
        <w:ind w:left="420"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评判标准</w:t>
      </w:r>
    </w:p>
    <w:tbl>
      <w:tblPr>
        <w:tblStyle w:val="2"/>
        <w:tblW w:w="0" w:type="auto"/>
        <w:tblInd w:w="26" w:type="dxa"/>
        <w:tblLayout w:type="autofit"/>
        <w:tblCellMar>
          <w:top w:w="0" w:type="dxa"/>
          <w:left w:w="10" w:type="dxa"/>
          <w:bottom w:w="0" w:type="dxa"/>
          <w:right w:w="10" w:type="dxa"/>
        </w:tblCellMar>
      </w:tblPr>
      <w:tblGrid>
        <w:gridCol w:w="2424"/>
        <w:gridCol w:w="810"/>
        <w:gridCol w:w="795"/>
        <w:gridCol w:w="825"/>
        <w:gridCol w:w="810"/>
        <w:gridCol w:w="2858"/>
      </w:tblGrid>
      <w:tr>
        <w:tblPrEx>
          <w:tblCellMar>
            <w:top w:w="0" w:type="dxa"/>
            <w:left w:w="10" w:type="dxa"/>
            <w:bottom w:w="0" w:type="dxa"/>
            <w:right w:w="10" w:type="dxa"/>
          </w:tblCellMar>
        </w:tblPrEx>
        <w:trPr>
          <w:trHeight w:val="0" w:hRule="atLeast"/>
        </w:trPr>
        <w:tc>
          <w:tcPr>
            <w:tcW w:w="242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0"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模型外延四边对应的颜色区域</w:t>
            </w:r>
          </w:p>
        </w:tc>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115"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A</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112"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B</w:t>
            </w: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114"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C</w:t>
            </w:r>
          </w:p>
        </w:tc>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117"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D</w:t>
            </w:r>
          </w:p>
        </w:tc>
        <w:tc>
          <w:tcPr>
            <w:tcW w:w="2858"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114"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合计</w:t>
            </w:r>
          </w:p>
        </w:tc>
      </w:tr>
      <w:tr>
        <w:tblPrEx>
          <w:tblCellMar>
            <w:top w:w="0" w:type="dxa"/>
            <w:left w:w="10" w:type="dxa"/>
            <w:bottom w:w="0" w:type="dxa"/>
            <w:right w:w="10" w:type="dxa"/>
          </w:tblCellMar>
        </w:tblPrEx>
        <w:trPr>
          <w:trHeight w:val="0" w:hRule="atLeast"/>
        </w:trPr>
        <w:tc>
          <w:tcPr>
            <w:tcW w:w="2424" w:type="dxa"/>
            <w:vMerge w:val="continue"/>
            <w:tcBorders>
              <w:top w:val="single" w:color="000000" w:sz="0" w:space="0"/>
              <w:left w:val="single" w:color="000000" w:sz="4" w:space="0"/>
              <w:bottom w:val="single" w:color="000000" w:sz="4" w:space="0"/>
              <w:right w:val="single" w:color="000000" w:sz="4" w:space="0"/>
            </w:tcBorders>
            <w:shd w:val="clear" w:color="000000" w:fill="FFFFFF"/>
            <w:tcMar>
              <w:left w:w="171" w:type="dxa"/>
              <w:right w:w="171" w:type="dxa"/>
            </w:tcMar>
          </w:tcPr>
          <w:p>
            <w:pPr>
              <w:spacing w:before="0" w:after="200" w:line="276" w:lineRule="auto"/>
              <w:ind w:left="0" w:right="0" w:firstLine="0"/>
              <w:jc w:val="left"/>
              <w:rPr>
                <w:rFonts w:ascii="宋体" w:hAnsi="宋体" w:eastAsia="宋体" w:cs="宋体"/>
                <w:color w:val="auto"/>
                <w:spacing w:val="0"/>
                <w:position w:val="0"/>
                <w:sz w:val="22"/>
                <w:shd w:val="clear" w:color="auto" w:fill="auto"/>
              </w:rPr>
            </w:pPr>
          </w:p>
        </w:tc>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810"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2858"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r>
      <w:tr>
        <w:tblPrEx>
          <w:tblCellMar>
            <w:top w:w="0" w:type="dxa"/>
            <w:left w:w="10" w:type="dxa"/>
            <w:bottom w:w="0" w:type="dxa"/>
            <w:right w:w="10" w:type="dxa"/>
          </w:tblCellMar>
        </w:tblPrEx>
        <w:trPr>
          <w:trHeight w:val="0" w:hRule="atLeast"/>
        </w:trPr>
        <w:tc>
          <w:tcPr>
            <w:tcW w:w="2424"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0" w:right="112" w:firstLine="0"/>
              <w:jc w:val="center"/>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搭建用时</w:t>
            </w:r>
          </w:p>
        </w:tc>
        <w:tc>
          <w:tcPr>
            <w:tcW w:w="810" w:type="dxa"/>
            <w:tcBorders>
              <w:top w:val="single" w:color="000000" w:sz="4" w:space="0"/>
              <w:left w:val="single" w:color="000000" w:sz="4"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795" w:type="dxa"/>
            <w:tcBorders>
              <w:top w:val="single" w:color="000000" w:sz="4" w:space="0"/>
              <w:left w:val="single" w:color="000000" w:sz="0"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825" w:type="dxa"/>
            <w:tcBorders>
              <w:top w:val="single" w:color="000000" w:sz="4" w:space="0"/>
              <w:left w:val="single" w:color="000000" w:sz="0"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810" w:type="dxa"/>
            <w:tcBorders>
              <w:top w:val="single" w:color="000000" w:sz="4" w:space="0"/>
              <w:left w:val="single" w:color="000000" w:sz="0"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2858" w:type="dxa"/>
            <w:tcBorders>
              <w:top w:val="single" w:color="000000" w:sz="4" w:space="0"/>
              <w:left w:val="single" w:color="000000" w:sz="0"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r>
      <w:tr>
        <w:tblPrEx>
          <w:tblCellMar>
            <w:top w:w="0" w:type="dxa"/>
            <w:left w:w="10" w:type="dxa"/>
            <w:bottom w:w="0" w:type="dxa"/>
            <w:right w:w="10" w:type="dxa"/>
          </w:tblCellMar>
        </w:tblPrEx>
        <w:trPr>
          <w:trHeight w:val="0" w:hRule="atLeast"/>
        </w:trPr>
        <w:tc>
          <w:tcPr>
            <w:tcW w:w="2424" w:type="dxa"/>
            <w:tcBorders>
              <w:top w:val="single" w:color="000000" w:sz="4" w:space="0"/>
              <w:left w:val="single" w:color="000000" w:sz="4" w:space="0"/>
              <w:bottom w:val="single" w:color="000000" w:sz="4" w:space="0"/>
              <w:right w:val="single" w:color="000000" w:sz="4" w:space="0"/>
            </w:tcBorders>
            <w:shd w:val="clear" w:color="000000" w:fill="FFFFFF"/>
            <w:tcMar>
              <w:left w:w="171" w:type="dxa"/>
              <w:right w:w="171" w:type="dxa"/>
            </w:tcMar>
            <w:vAlign w:val="center"/>
          </w:tcPr>
          <w:p>
            <w:pPr>
              <w:spacing w:before="0" w:after="0" w:line="259" w:lineRule="auto"/>
              <w:ind w:left="142" w:right="0" w:firstLine="0"/>
              <w:jc w:val="left"/>
              <w:rPr>
                <w:rFonts w:ascii="宋体" w:hAnsi="宋体" w:eastAsia="宋体" w:cs="宋体"/>
                <w:spacing w:val="0"/>
                <w:position w:val="0"/>
                <w:shd w:val="clear" w:color="auto" w:fill="auto"/>
              </w:rPr>
            </w:pPr>
            <w:r>
              <w:rPr>
                <w:rFonts w:ascii="宋体" w:hAnsi="宋体" w:eastAsia="宋体" w:cs="宋体"/>
                <w:color w:val="000000"/>
                <w:spacing w:val="0"/>
                <w:position w:val="0"/>
                <w:sz w:val="28"/>
                <w:shd w:val="clear" w:color="auto" w:fill="auto"/>
              </w:rPr>
              <w:t>剩余积木数量</w:t>
            </w:r>
          </w:p>
        </w:tc>
        <w:tc>
          <w:tcPr>
            <w:tcW w:w="810" w:type="dxa"/>
            <w:tcBorders>
              <w:top w:val="single" w:color="000000" w:sz="4" w:space="0"/>
              <w:left w:val="single" w:color="000000" w:sz="4"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795" w:type="dxa"/>
            <w:tcBorders>
              <w:top w:val="single" w:color="000000" w:sz="4" w:space="0"/>
              <w:left w:val="single" w:color="000000" w:sz="0"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825" w:type="dxa"/>
            <w:tcBorders>
              <w:top w:val="single" w:color="000000" w:sz="4" w:space="0"/>
              <w:left w:val="single" w:color="000000" w:sz="0"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810" w:type="dxa"/>
            <w:tcBorders>
              <w:top w:val="single" w:color="000000" w:sz="4" w:space="0"/>
              <w:left w:val="single" w:color="000000" w:sz="0" w:space="0"/>
              <w:bottom w:val="single" w:color="000000" w:sz="4" w:space="0"/>
              <w:right w:val="single" w:color="000000" w:sz="0"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c>
          <w:tcPr>
            <w:tcW w:w="2858" w:type="dxa"/>
            <w:tcBorders>
              <w:top w:val="single" w:color="000000" w:sz="4" w:space="0"/>
              <w:left w:val="single" w:color="000000" w:sz="0" w:space="0"/>
              <w:bottom w:val="single" w:color="000000" w:sz="4" w:space="0"/>
              <w:right w:val="single" w:color="000000" w:sz="4" w:space="0"/>
            </w:tcBorders>
            <w:shd w:val="clear" w:color="000000" w:fill="FFFFFF"/>
            <w:tcMar>
              <w:left w:w="171" w:type="dxa"/>
              <w:right w:w="171" w:type="dxa"/>
            </w:tcMar>
          </w:tcPr>
          <w:p>
            <w:pPr>
              <w:spacing w:before="0" w:after="160" w:line="259" w:lineRule="auto"/>
              <w:ind w:left="0" w:right="0" w:firstLine="0"/>
              <w:jc w:val="left"/>
              <w:rPr>
                <w:rFonts w:ascii="宋体" w:hAnsi="宋体" w:eastAsia="宋体" w:cs="宋体"/>
                <w:color w:val="auto"/>
                <w:spacing w:val="0"/>
                <w:position w:val="0"/>
                <w:sz w:val="22"/>
                <w:shd w:val="clear" w:color="auto" w:fill="auto"/>
              </w:rPr>
            </w:pPr>
          </w:p>
        </w:tc>
      </w:tr>
    </w:tbl>
    <w:p>
      <w:pPr>
        <w:numPr>
          <w:ilvl w:val="0"/>
          <w:numId w:val="6"/>
        </w:numPr>
        <w:spacing w:before="0" w:after="229" w:line="259" w:lineRule="auto"/>
        <w:ind w:left="701"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结构挑战活动以“天眼”模型外扩区域合计为第一判断标准；</w:t>
      </w:r>
    </w:p>
    <w:p>
      <w:pPr>
        <w:numPr>
          <w:ilvl w:val="0"/>
          <w:numId w:val="6"/>
        </w:numPr>
        <w:spacing w:before="0" w:after="229" w:line="259" w:lineRule="auto"/>
        <w:ind w:left="701"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以搭建用时为第二判断标准；</w:t>
      </w:r>
    </w:p>
    <w:p>
      <w:pPr>
        <w:numPr>
          <w:ilvl w:val="0"/>
          <w:numId w:val="6"/>
        </w:numPr>
        <w:spacing w:before="0" w:after="0" w:line="259" w:lineRule="auto"/>
        <w:ind w:left="701" w:right="0" w:hanging="42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8"/>
          <w:shd w:val="clear" w:color="auto" w:fill="auto"/>
        </w:rPr>
        <w:t>以剩余积木数量为第三判断标准。模型外延四边对应颜色区域分值说明：</w:t>
      </w:r>
    </w:p>
    <w:p>
      <w:pPr>
        <w:spacing w:before="0" w:after="889" w:line="259" w:lineRule="auto"/>
        <w:ind w:left="281" w:right="0" w:firstLine="0"/>
        <w:jc w:val="left"/>
        <w:rPr>
          <w:rFonts w:ascii="宋体" w:hAnsi="宋体" w:eastAsia="宋体" w:cs="宋体"/>
          <w:color w:val="auto"/>
          <w:spacing w:val="0"/>
          <w:position w:val="0"/>
          <w:sz w:val="22"/>
          <w:shd w:val="clear" w:color="auto" w:fill="auto"/>
        </w:rPr>
      </w:pPr>
      <w:r>
        <w:pict>
          <v:shape id="1030" o:spid="_x0000_s1028" o:spt="75" type="#_x0000_t75" style="height:398.1pt;width:360.55pt;" o:ole="t" filled="f" stroked="t" coordsize="21600,21600">
            <v:path/>
            <v:fill on="f" focussize="0,0"/>
            <v:stroke/>
            <v:imagedata r:id="rId9" embosscolor="#FFFFFF" o:title=""/>
            <o:lock v:ext="edit"/>
            <w10:wrap type="none"/>
            <w10:anchorlock/>
          </v:shape>
          <o:OLEObject Type="Embed" ProgID="StaticMetafile" ShapeID="1030" DrawAspect="Content" ObjectID="_1468075727" r:id="rId8">
            <o:LockedField>false</o:LockedField>
          </o:OLEObject>
        </w:pict>
      </w:r>
    </w:p>
    <w:p>
      <w:pPr>
        <w:spacing w:after="152" w:line="259" w:lineRule="auto"/>
        <w:ind w:left="229" w:leftChars="109" w:firstLine="221" w:firstLineChars="100"/>
        <w:jc w:val="left"/>
        <w:rPr>
          <w:rFonts w:hint="eastAsia" w:ascii="宋体" w:hAnsi="宋体" w:eastAsia="宋体" w:cs="宋体"/>
          <w:sz w:val="22"/>
          <w:lang w:val="en-US" w:eastAsia="zh-CN"/>
        </w:rPr>
      </w:pPr>
      <w:r>
        <w:rPr>
          <w:rFonts w:ascii="宋体" w:hAnsi="宋体" w:eastAsia="宋体" w:cs="宋体"/>
          <w:b/>
          <w:bCs/>
          <w:color w:val="auto"/>
          <w:spacing w:val="0"/>
          <w:position w:val="0"/>
          <w:sz w:val="22"/>
          <w:shd w:val="clear" w:color="auto" w:fill="auto"/>
        </w:rPr>
        <w:t>赛制</w:t>
      </w:r>
      <w:r>
        <w:rPr>
          <w:rFonts w:ascii="宋体" w:hAnsi="宋体" w:eastAsia="宋体" w:cs="宋体"/>
          <w:color w:val="auto"/>
          <w:spacing w:val="0"/>
          <w:position w:val="0"/>
          <w:sz w:val="22"/>
          <w:shd w:val="clear" w:color="auto" w:fill="auto"/>
        </w:rPr>
        <w:t>：</w:t>
      </w:r>
      <w:r>
        <w:rPr>
          <w:rFonts w:ascii="宋体" w:hAnsi="宋体" w:eastAsia="宋体" w:cs="宋体"/>
          <w:sz w:val="22"/>
        </w:rPr>
        <w:t>2022年11月</w:t>
      </w:r>
      <w:r>
        <w:rPr>
          <w:rFonts w:hint="eastAsia" w:ascii="宋体" w:hAnsi="宋体" w:eastAsia="宋体" w:cs="宋体"/>
          <w:sz w:val="22"/>
          <w:lang w:val="en-US" w:eastAsia="zh-CN"/>
        </w:rPr>
        <w:t>21</w:t>
      </w:r>
      <w:r>
        <w:rPr>
          <w:rFonts w:ascii="宋体" w:hAnsi="宋体" w:eastAsia="宋体" w:cs="宋体"/>
          <w:sz w:val="22"/>
        </w:rPr>
        <w:t>号</w:t>
      </w:r>
      <w:r>
        <w:rPr>
          <w:rFonts w:hint="eastAsia" w:ascii="宋体" w:hAnsi="宋体" w:eastAsia="宋体" w:cs="宋体"/>
          <w:sz w:val="22"/>
          <w:lang w:eastAsia="zh-CN"/>
        </w:rPr>
        <w:t>，</w:t>
      </w:r>
      <w:r>
        <w:rPr>
          <w:rFonts w:hint="eastAsia" w:ascii="宋体" w:hAnsi="宋体" w:eastAsia="宋体" w:cs="宋体"/>
          <w:sz w:val="22"/>
          <w:lang w:val="en-US" w:eastAsia="zh-CN"/>
        </w:rPr>
        <w:t>请在此日期</w:t>
      </w:r>
      <w:r>
        <w:rPr>
          <w:rFonts w:ascii="宋体" w:hAnsi="宋体" w:eastAsia="宋体" w:cs="宋体"/>
          <w:sz w:val="22"/>
        </w:rPr>
        <w:t>之前</w:t>
      </w:r>
      <w:r>
        <w:rPr>
          <w:rFonts w:hint="eastAsia" w:ascii="宋体" w:hAnsi="宋体" w:eastAsia="宋体" w:cs="宋体"/>
          <w:sz w:val="22"/>
          <w:lang w:val="en-US" w:eastAsia="zh-CN"/>
        </w:rPr>
        <w:t>完成队伍注册，并在项目附件中提交</w:t>
      </w:r>
    </w:p>
    <w:p>
      <w:pPr>
        <w:spacing w:after="152" w:line="259" w:lineRule="auto"/>
        <w:ind w:left="229" w:leftChars="109" w:firstLine="220" w:firstLineChars="100"/>
        <w:jc w:val="left"/>
        <w:rPr>
          <w:rFonts w:ascii="宋体" w:hAnsi="宋体" w:eastAsia="宋体" w:cs="宋体"/>
          <w:sz w:val="22"/>
        </w:rPr>
      </w:pPr>
      <w:r>
        <w:rPr>
          <w:rFonts w:hint="eastAsia" w:ascii="宋体" w:hAnsi="宋体" w:eastAsia="宋体" w:cs="宋体"/>
          <w:sz w:val="22"/>
          <w:lang w:val="en-US" w:eastAsia="zh-CN"/>
        </w:rPr>
        <w:t>符合录制规则的比赛视频</w:t>
      </w:r>
      <w:r>
        <w:rPr>
          <w:rFonts w:ascii="宋体" w:hAnsi="宋体" w:eastAsia="宋体" w:cs="宋体"/>
          <w:sz w:val="22"/>
        </w:rPr>
        <w:t>。</w:t>
      </w:r>
      <w:bookmarkStart w:id="0" w:name="_GoBack"/>
      <w:bookmarkEnd w:id="0"/>
    </w:p>
    <w:p>
      <w:pPr>
        <w:spacing w:after="152" w:line="259" w:lineRule="auto"/>
        <w:ind w:left="229" w:leftChars="109" w:firstLine="220" w:firstLineChars="100"/>
        <w:jc w:val="left"/>
        <w:rPr>
          <w:rFonts w:ascii="宋体" w:hAnsi="宋体" w:eastAsia="宋体" w:cs="宋体"/>
          <w:sz w:val="22"/>
        </w:rPr>
      </w:pPr>
    </w:p>
    <w:p>
      <w:pPr>
        <w:spacing w:before="0" w:after="889" w:line="259" w:lineRule="auto"/>
        <w:ind w:left="281" w:right="0" w:firstLine="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4"/>
          <w:shd w:val="clear" w:color="auto" w:fill="auto"/>
        </w:rPr>
        <w:t>赛事活动方案的设计，得到了许多老师及带队教练员的支持，在此，组委会谨向所有支持我们工作的老师们表示诚挚的谢意！</w:t>
      </w:r>
    </w:p>
    <w:p>
      <w:pPr>
        <w:spacing w:before="0" w:after="3" w:line="480" w:lineRule="auto"/>
        <w:ind w:left="490" w:right="0" w:hanging="10"/>
        <w:jc w:val="left"/>
        <w:rPr>
          <w:rFonts w:ascii="宋体" w:hAnsi="宋体" w:eastAsia="宋体" w:cs="宋体"/>
          <w:color w:val="000000"/>
          <w:spacing w:val="0"/>
          <w:position w:val="0"/>
          <w:sz w:val="28"/>
          <w:shd w:val="clear" w:color="auto" w:fill="auto"/>
        </w:rPr>
      </w:pPr>
      <w:r>
        <w:rPr>
          <w:rFonts w:ascii="宋体" w:hAnsi="宋体" w:eastAsia="宋体" w:cs="宋体"/>
          <w:color w:val="000000"/>
          <w:spacing w:val="0"/>
          <w:position w:val="0"/>
          <w:sz w:val="24"/>
          <w:shd w:val="clear" w:color="auto" w:fill="auto"/>
        </w:rPr>
        <w:t>比赛联系人：杨老师 18018675121</w:t>
      </w:r>
    </w:p>
    <w:sectPr>
      <w:pgSz w:w="11906" w:h="16838"/>
      <w:pgMar w:top="1440" w:right="1800" w:bottom="1440" w:left="1800" w:header="720" w:footer="72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bullet"/>
      <w:lvlText w:val="•"/>
      <w:lvlJc w:val="left"/>
    </w:lvl>
  </w:abstractNum>
  <w:abstractNum w:abstractNumId="1">
    <w:nsid w:val="00000001"/>
    <w:multiLevelType w:val="singleLevel"/>
    <w:tmpl w:val="00000001"/>
    <w:lvl w:ilvl="0" w:tentative="0">
      <w:start w:val="1"/>
      <w:numFmt w:val="bullet"/>
      <w:lvlText w:val="•"/>
      <w:lvlJc w:val="left"/>
    </w:lvl>
  </w:abstractNum>
  <w:abstractNum w:abstractNumId="2">
    <w:nsid w:val="00000002"/>
    <w:multiLevelType w:val="singleLevel"/>
    <w:tmpl w:val="00000002"/>
    <w:lvl w:ilvl="0" w:tentative="0">
      <w:start w:val="1"/>
      <w:numFmt w:val="bullet"/>
      <w:lvlText w:val="•"/>
      <w:lvlJc w:val="left"/>
    </w:lvl>
  </w:abstractNum>
  <w:abstractNum w:abstractNumId="3">
    <w:nsid w:val="00000003"/>
    <w:multiLevelType w:val="singleLevel"/>
    <w:tmpl w:val="00000003"/>
    <w:lvl w:ilvl="0" w:tentative="0">
      <w:start w:val="1"/>
      <w:numFmt w:val="bullet"/>
      <w:lvlText w:val="•"/>
      <w:lvlJc w:val="left"/>
    </w:lvl>
  </w:abstractNum>
  <w:abstractNum w:abstractNumId="4">
    <w:nsid w:val="00000004"/>
    <w:multiLevelType w:val="singleLevel"/>
    <w:tmpl w:val="00000004"/>
    <w:lvl w:ilvl="0" w:tentative="0">
      <w:start w:val="1"/>
      <w:numFmt w:val="bullet"/>
      <w:lvlText w:val="•"/>
      <w:lvlJc w:val="left"/>
    </w:lvl>
  </w:abstractNum>
  <w:abstractNum w:abstractNumId="5">
    <w:nsid w:val="00000005"/>
    <w:multiLevelType w:val="singleLevel"/>
    <w:tmpl w:val="00000005"/>
    <w:lvl w:ilvl="0" w:tentative="0">
      <w:start w:val="1"/>
      <w:numFmt w:val="bullet"/>
      <w:lvlText w:val="•"/>
      <w:lvlJc w:val="left"/>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compat>
    <w:useFELayout/>
    <w:compatSetting w:name="compatibilityMode" w:uri="http://schemas.microsoft.com/office/word" w:val="14"/>
  </w:compat>
  <w:docVars>
    <w:docVar w:name="commondata" w:val="eyJoZGlkIjoiMmRmODFhYmM3YWQ3N2VlMGU2ODI4ZGIzNmU1NDAzMmEifQ=="/>
  </w:docVars>
  <w:rsids>
    <w:rsidRoot w:val="00000000"/>
    <w:rsid w:val="17744312"/>
    <w:rsid w:val="6C1E7E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sz w:val="21"/>
      <w:szCs w:val="22"/>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917</Words>
  <Characters>1002</Characters>
  <Paragraphs>63</Paragraphs>
  <TotalTime>1</TotalTime>
  <ScaleCrop>false</ScaleCrop>
  <LinksUpToDate>false</LinksUpToDate>
  <CharactersWithSpaces>1011</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2022-09-29T07:05:00Z</dcterms:created>
  <dc:creator>WPS Office</dc:creator>
  <cp:lastModifiedBy>jimmy</cp:lastModifiedBy>
  <dcterms:modified xsi:type="dcterms:W3CDTF">2022-10-11T06:48:20Z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E472843761C84E61A2D848C66CB448C9</vt:lpwstr>
  </property>
  <property fmtid="{D5CDD505-2E9C-101B-9397-08002B2CF9AE}" pid="3" name="KSOProductBuildVer">
    <vt:lpwstr>2052-11.1.0.12358</vt:lpwstr>
  </property>
</Properties>
</file>